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4C" w:rsidRDefault="00054C4C" w:rsidP="00054C4C">
      <w:pPr>
        <w:widowControl/>
        <w:spacing w:before="100" w:beforeAutospacing="1" w:after="100" w:afterAutospacing="1" w:line="300" w:lineRule="atLeast"/>
        <w:jc w:val="left"/>
        <w:rPr>
          <w:rFonts w:ascii="ˎ̥" w:eastAsia="宋体" w:hAnsi="ˎ̥" w:cs="宋体" w:hint="eastAsia"/>
          <w:color w:val="323232"/>
          <w:kern w:val="0"/>
          <w:sz w:val="18"/>
          <w:szCs w:val="18"/>
        </w:rPr>
      </w:pPr>
      <w:r w:rsidRPr="00054C4C">
        <w:rPr>
          <w:rFonts w:ascii="ˎ̥" w:eastAsia="宋体" w:hAnsi="ˎ̥" w:cs="宋体"/>
          <w:color w:val="323232"/>
          <w:kern w:val="0"/>
          <w:sz w:val="18"/>
          <w:szCs w:val="18"/>
        </w:rPr>
        <w:t>http://keyan.xaufe.edu.cn/news_detail.asp?Pid=711</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西安财经学院科研业绩奖励办法</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（西财研发〔</w:t>
      </w:r>
      <w:r w:rsidRPr="00054C4C">
        <w:rPr>
          <w:rFonts w:ascii="ˎ̥" w:eastAsia="宋体" w:hAnsi="ˎ̥" w:cs="宋体"/>
          <w:color w:val="323232"/>
          <w:kern w:val="0"/>
          <w:sz w:val="18"/>
          <w:szCs w:val="18"/>
        </w:rPr>
        <w:t>2016</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号）</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第一章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总</w:t>
      </w:r>
      <w:r w:rsidRPr="00054C4C">
        <w:rPr>
          <w:rFonts w:ascii="ˎ̥" w:eastAsia="宋体" w:hAnsi="ˎ̥" w:cs="宋体"/>
          <w:color w:val="323232"/>
          <w:kern w:val="0"/>
          <w:sz w:val="18"/>
          <w:szCs w:val="18"/>
        </w:rPr>
        <w:t> </w:t>
      </w:r>
      <w:r w:rsidRPr="00054C4C">
        <w:rPr>
          <w:rFonts w:ascii="ˎ̥" w:eastAsia="宋体" w:hAnsi="ˎ̥" w:cs="宋体"/>
          <w:color w:val="323232"/>
          <w:kern w:val="0"/>
          <w:sz w:val="18"/>
          <w:szCs w:val="18"/>
        </w:rPr>
        <w:t>则</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第一条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为适应高等教育改革和发展对科研工作提出的更高要求，鼓励教师和研究人员积极开展科研活动，扶植培养优秀拔尖人才，提高我校整体科研实力和办学水平，特制定本办法。</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科研业绩奖励范围</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本办法适用于我校在编在岗教职工（含离退休人员）及特聘专家，以我校名义承担或完成的相关项目和公开发表、出版的相关科研成果；</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业绩的级别认定按照《西安财经学院科研业绩认定办法》规定执行；</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3. </w:t>
      </w:r>
      <w:r w:rsidRPr="00054C4C">
        <w:rPr>
          <w:rFonts w:ascii="ˎ̥" w:eastAsia="宋体" w:hAnsi="ˎ̥" w:cs="宋体"/>
          <w:color w:val="323232"/>
          <w:kern w:val="0"/>
          <w:sz w:val="18"/>
          <w:szCs w:val="18"/>
        </w:rPr>
        <w:t>发表、出版的科研成果及主持的科研项目须与本人的研究领域一致。</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第三条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本办法规定的奖励类别有：</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学术著作奖励；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优秀学术论文奖励；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3. </w:t>
      </w:r>
      <w:r w:rsidRPr="00054C4C">
        <w:rPr>
          <w:rFonts w:ascii="ˎ̥" w:eastAsia="宋体" w:hAnsi="ˎ̥" w:cs="宋体"/>
          <w:color w:val="323232"/>
          <w:kern w:val="0"/>
          <w:sz w:val="18"/>
          <w:szCs w:val="18"/>
        </w:rPr>
        <w:t>高等级科研成果奖奖励；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4. </w:t>
      </w:r>
      <w:r w:rsidRPr="00054C4C">
        <w:rPr>
          <w:rFonts w:ascii="ˎ̥" w:eastAsia="宋体" w:hAnsi="ˎ̥" w:cs="宋体"/>
          <w:color w:val="323232"/>
          <w:kern w:val="0"/>
          <w:sz w:val="18"/>
          <w:szCs w:val="18"/>
        </w:rPr>
        <w:t>科研项目奖励；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5. </w:t>
      </w:r>
      <w:r w:rsidRPr="00054C4C">
        <w:rPr>
          <w:rFonts w:ascii="ˎ̥" w:eastAsia="宋体" w:hAnsi="ˎ̥" w:cs="宋体"/>
          <w:color w:val="323232"/>
          <w:kern w:val="0"/>
          <w:sz w:val="18"/>
          <w:szCs w:val="18"/>
        </w:rPr>
        <w:t>反响类成果奖励；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6. </w:t>
      </w:r>
      <w:r w:rsidRPr="00054C4C">
        <w:rPr>
          <w:rFonts w:ascii="ˎ̥" w:eastAsia="宋体" w:hAnsi="ˎ̥" w:cs="宋体"/>
          <w:color w:val="323232"/>
          <w:kern w:val="0"/>
          <w:sz w:val="18"/>
          <w:szCs w:val="18"/>
        </w:rPr>
        <w:t>实践性成果奖励；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7. </w:t>
      </w:r>
      <w:r w:rsidRPr="00054C4C">
        <w:rPr>
          <w:rFonts w:ascii="ˎ̥" w:eastAsia="宋体" w:hAnsi="ˎ̥" w:cs="宋体"/>
          <w:color w:val="323232"/>
          <w:kern w:val="0"/>
          <w:sz w:val="18"/>
          <w:szCs w:val="18"/>
        </w:rPr>
        <w:t>专利技术奖励。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第四条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科研业绩奖励实行公开、公平、公正的原则，并接受全校教职工的监督。</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第二章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学术著作奖励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第五条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入选国家社科文库的著作，每部奖励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第六条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经国家级出版社正式出版的学术著作，我校人员独著或合著的，每部奖励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万元，合著者为校外人员的，每部奖励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万元。经国家专业出版社正式出版的学术著作，每部奖励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万元，合著者为校外人员的每部奖励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千元。国家级出版社和国家专业出版社以《西安财经学院科研业绩认定办法》中所列为准。</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lastRenderedPageBreak/>
        <w:t>第七条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经国家级出版社正式出版的学术编著、工具书，我校人员担任主编者，每部奖励</w:t>
      </w:r>
      <w:r w:rsidRPr="00054C4C">
        <w:rPr>
          <w:rFonts w:ascii="ˎ̥" w:eastAsia="宋体" w:hAnsi="ˎ̥" w:cs="宋体"/>
          <w:color w:val="323232"/>
          <w:kern w:val="0"/>
          <w:sz w:val="18"/>
          <w:szCs w:val="18"/>
        </w:rPr>
        <w:t>8</w:t>
      </w:r>
      <w:r w:rsidRPr="00054C4C">
        <w:rPr>
          <w:rFonts w:ascii="ˎ̥" w:eastAsia="宋体" w:hAnsi="ˎ̥" w:cs="宋体"/>
          <w:color w:val="323232"/>
          <w:kern w:val="0"/>
          <w:sz w:val="18"/>
          <w:szCs w:val="18"/>
        </w:rPr>
        <w:t>千元。经国家专业出版社正式出版的学术编著、工具书，我校人员担任主编者，每部奖励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第八条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享受学术著作奖励的成果，每部字数应不少于</w:t>
      </w:r>
      <w:r w:rsidRPr="00054C4C">
        <w:rPr>
          <w:rFonts w:ascii="ˎ̥" w:eastAsia="宋体" w:hAnsi="ˎ̥" w:cs="宋体"/>
          <w:color w:val="323232"/>
          <w:kern w:val="0"/>
          <w:sz w:val="18"/>
          <w:szCs w:val="18"/>
        </w:rPr>
        <w:t>15</w:t>
      </w:r>
      <w:r w:rsidRPr="00054C4C">
        <w:rPr>
          <w:rFonts w:ascii="ˎ̥" w:eastAsia="宋体" w:hAnsi="ˎ̥" w:cs="宋体"/>
          <w:color w:val="323232"/>
          <w:kern w:val="0"/>
          <w:sz w:val="18"/>
          <w:szCs w:val="18"/>
        </w:rPr>
        <w:t>万字。凡接受学校学术著作出版基金资助的学术成果不享受此项奖励。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第三章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优秀学术论文奖励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第九条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优秀学术论文奖励范围包括：</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在权威期刊上发表的专业学术类论文；</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在一类核心期刊（含视同一类核心期刊）上发表的专业学术类论文。</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特种权威期刊发表的论文，每篇一次性给予</w:t>
      </w:r>
      <w:r w:rsidRPr="00054C4C">
        <w:rPr>
          <w:rFonts w:ascii="ˎ̥" w:eastAsia="宋体" w:hAnsi="ˎ̥" w:cs="宋体"/>
          <w:color w:val="323232"/>
          <w:kern w:val="0"/>
          <w:sz w:val="18"/>
          <w:szCs w:val="18"/>
        </w:rPr>
        <w:t>20</w:t>
      </w:r>
      <w:r w:rsidRPr="00054C4C">
        <w:rPr>
          <w:rFonts w:ascii="ˎ̥" w:eastAsia="宋体" w:hAnsi="ˎ̥" w:cs="宋体"/>
          <w:color w:val="323232"/>
          <w:kern w:val="0"/>
          <w:sz w:val="18"/>
          <w:szCs w:val="18"/>
        </w:rPr>
        <w:t>万元奖励；一类权威期刊发表的论文，每篇一次性给予</w:t>
      </w:r>
      <w:r w:rsidRPr="00054C4C">
        <w:rPr>
          <w:rFonts w:ascii="ˎ̥" w:eastAsia="宋体" w:hAnsi="ˎ̥" w:cs="宋体"/>
          <w:color w:val="323232"/>
          <w:kern w:val="0"/>
          <w:sz w:val="18"/>
          <w:szCs w:val="18"/>
        </w:rPr>
        <w:t>6</w:t>
      </w:r>
      <w:r w:rsidRPr="00054C4C">
        <w:rPr>
          <w:rFonts w:ascii="ˎ̥" w:eastAsia="宋体" w:hAnsi="ˎ̥" w:cs="宋体"/>
          <w:color w:val="323232"/>
          <w:kern w:val="0"/>
          <w:sz w:val="18"/>
          <w:szCs w:val="18"/>
        </w:rPr>
        <w:t>万元奖励；二类权威期刊发表的论文，每篇一次性给予</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万元奖励；三类权威期刊发表的论文，每篇一次性给予</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万元奖励；一类核心</w:t>
      </w:r>
      <w:r w:rsidRPr="00054C4C">
        <w:rPr>
          <w:rFonts w:ascii="ˎ̥" w:eastAsia="宋体" w:hAnsi="ˎ̥" w:cs="宋体"/>
          <w:color w:val="323232"/>
          <w:kern w:val="0"/>
          <w:sz w:val="18"/>
          <w:szCs w:val="18"/>
        </w:rPr>
        <w:t>CSSCI</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CSCD</w:t>
      </w:r>
      <w:r w:rsidRPr="00054C4C">
        <w:rPr>
          <w:rFonts w:ascii="ˎ̥" w:eastAsia="宋体" w:hAnsi="ˎ̥" w:cs="宋体"/>
          <w:color w:val="323232"/>
          <w:kern w:val="0"/>
          <w:sz w:val="18"/>
          <w:szCs w:val="18"/>
        </w:rPr>
        <w:t>期刊发表的论文，按一类核心期刊认定的中国人民大学报刊复印资料（学术研究类文章，全文复印）、新华文摘转摘</w:t>
      </w:r>
      <w:r w:rsidRPr="00054C4C">
        <w:rPr>
          <w:rFonts w:ascii="ˎ̥" w:eastAsia="宋体" w:hAnsi="ˎ̥" w:cs="宋体"/>
          <w:color w:val="323232"/>
          <w:kern w:val="0"/>
          <w:sz w:val="18"/>
          <w:szCs w:val="18"/>
        </w:rPr>
        <w:t>1/2</w:t>
      </w:r>
      <w:r w:rsidRPr="00054C4C">
        <w:rPr>
          <w:rFonts w:ascii="ˎ̥" w:eastAsia="宋体" w:hAnsi="ˎ̥" w:cs="宋体"/>
          <w:color w:val="323232"/>
          <w:kern w:val="0"/>
          <w:sz w:val="18"/>
          <w:szCs w:val="18"/>
        </w:rPr>
        <w:t>以下、中国社会科学文摘转摘</w:t>
      </w:r>
      <w:r w:rsidRPr="00054C4C">
        <w:rPr>
          <w:rFonts w:ascii="ˎ̥" w:eastAsia="宋体" w:hAnsi="ˎ̥" w:cs="宋体"/>
          <w:color w:val="323232"/>
          <w:kern w:val="0"/>
          <w:sz w:val="18"/>
          <w:szCs w:val="18"/>
        </w:rPr>
        <w:t>1/2</w:t>
      </w:r>
      <w:r w:rsidRPr="00054C4C">
        <w:rPr>
          <w:rFonts w:ascii="ˎ̥" w:eastAsia="宋体" w:hAnsi="ˎ̥" w:cs="宋体"/>
          <w:color w:val="323232"/>
          <w:kern w:val="0"/>
          <w:sz w:val="18"/>
          <w:szCs w:val="18"/>
        </w:rPr>
        <w:t>以下、人民日报、光明日报（理论版论文、且字数在</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千字以下）、《高等学校文科学术文摘》转摘</w:t>
      </w:r>
      <w:r w:rsidRPr="00054C4C">
        <w:rPr>
          <w:rFonts w:ascii="ˎ̥" w:eastAsia="宋体" w:hAnsi="ˎ̥" w:cs="宋体"/>
          <w:color w:val="323232"/>
          <w:kern w:val="0"/>
          <w:sz w:val="18"/>
          <w:szCs w:val="18"/>
        </w:rPr>
        <w:t>1/2</w:t>
      </w:r>
      <w:r w:rsidRPr="00054C4C">
        <w:rPr>
          <w:rFonts w:ascii="ˎ̥" w:eastAsia="宋体" w:hAnsi="ˎ̥" w:cs="宋体"/>
          <w:color w:val="323232"/>
          <w:kern w:val="0"/>
          <w:sz w:val="18"/>
          <w:szCs w:val="18"/>
        </w:rPr>
        <w:t>以上文章，每篇一次性给予</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千元奖励；一类核心</w:t>
      </w:r>
      <w:r w:rsidRPr="00054C4C">
        <w:rPr>
          <w:rFonts w:ascii="ˎ̥" w:eastAsia="宋体" w:hAnsi="ˎ̥" w:cs="宋体"/>
          <w:color w:val="323232"/>
          <w:kern w:val="0"/>
          <w:sz w:val="18"/>
          <w:szCs w:val="18"/>
        </w:rPr>
        <w:t>CASS</w:t>
      </w:r>
      <w:r w:rsidRPr="00054C4C">
        <w:rPr>
          <w:rFonts w:ascii="ˎ̥" w:eastAsia="宋体" w:hAnsi="ˎ̥" w:cs="宋体"/>
          <w:color w:val="323232"/>
          <w:kern w:val="0"/>
          <w:sz w:val="18"/>
          <w:szCs w:val="18"/>
        </w:rPr>
        <w:t>期刊发表文章给予</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千元奖励；</w:t>
      </w:r>
      <w:r w:rsidRPr="00054C4C">
        <w:rPr>
          <w:rFonts w:ascii="ˎ̥" w:eastAsia="宋体" w:hAnsi="ˎ̥" w:cs="宋体"/>
          <w:color w:val="323232"/>
          <w:kern w:val="0"/>
          <w:sz w:val="18"/>
          <w:szCs w:val="18"/>
        </w:rPr>
        <w:t>SCI3</w:t>
      </w:r>
      <w:r w:rsidRPr="00054C4C">
        <w:rPr>
          <w:rFonts w:ascii="ˎ̥" w:eastAsia="宋体" w:hAnsi="ˎ̥" w:cs="宋体"/>
          <w:color w:val="323232"/>
          <w:kern w:val="0"/>
          <w:sz w:val="18"/>
          <w:szCs w:val="18"/>
        </w:rPr>
        <w:t>区收录的文章每篇一次性给予</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千元奖励、</w:t>
      </w:r>
      <w:r w:rsidRPr="00054C4C">
        <w:rPr>
          <w:rFonts w:ascii="ˎ̥" w:eastAsia="宋体" w:hAnsi="ˎ̥" w:cs="宋体"/>
          <w:color w:val="323232"/>
          <w:kern w:val="0"/>
          <w:sz w:val="18"/>
          <w:szCs w:val="18"/>
        </w:rPr>
        <w:t>SCI4</w:t>
      </w:r>
      <w:r w:rsidRPr="00054C4C">
        <w:rPr>
          <w:rFonts w:ascii="ˎ̥" w:eastAsia="宋体" w:hAnsi="ˎ̥" w:cs="宋体"/>
          <w:color w:val="323232"/>
          <w:kern w:val="0"/>
          <w:sz w:val="18"/>
          <w:szCs w:val="18"/>
        </w:rPr>
        <w:t>区收录文章每篇一次性给予</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千元奖励。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第十一条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在港、澳、台地区和国外专业期刊上发表的优秀学术论文和学术著作，其学术水平及所发期刊的等级由学校学术委员会组织的专家认定。</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第十二条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同一内容的论文只能就高奖励一次。</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第十三条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获得优秀学术论文奖的成果必须是公开发表的专业学术论文或研究报告，不包括简讯、报道、讨论综述、会议报告、书评、补白、札记、随笔等。</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第四章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高等级科研成果奖奖励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第十四条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高等级科研成果奖获奖成果按照以下标准给予奖励：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获得国家级奖：特等奖每项奖励</w:t>
      </w:r>
      <w:r w:rsidRPr="00054C4C">
        <w:rPr>
          <w:rFonts w:ascii="ˎ̥" w:eastAsia="宋体" w:hAnsi="ˎ̥" w:cs="宋体"/>
          <w:color w:val="323232"/>
          <w:kern w:val="0"/>
          <w:sz w:val="18"/>
          <w:szCs w:val="18"/>
        </w:rPr>
        <w:t>50</w:t>
      </w:r>
      <w:r w:rsidRPr="00054C4C">
        <w:rPr>
          <w:rFonts w:ascii="ˎ̥" w:eastAsia="宋体" w:hAnsi="ˎ̥" w:cs="宋体"/>
          <w:color w:val="323232"/>
          <w:kern w:val="0"/>
          <w:sz w:val="18"/>
          <w:szCs w:val="18"/>
        </w:rPr>
        <w:t>万元，一等奖每项奖励</w:t>
      </w:r>
      <w:r w:rsidRPr="00054C4C">
        <w:rPr>
          <w:rFonts w:ascii="ˎ̥" w:eastAsia="宋体" w:hAnsi="ˎ̥" w:cs="宋体"/>
          <w:color w:val="323232"/>
          <w:kern w:val="0"/>
          <w:sz w:val="18"/>
          <w:szCs w:val="18"/>
        </w:rPr>
        <w:t>30</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20</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获得高等学校科学研究优秀成果奖（科学技术）：一等奖每项奖励</w:t>
      </w:r>
      <w:r w:rsidRPr="00054C4C">
        <w:rPr>
          <w:rFonts w:ascii="ˎ̥" w:eastAsia="宋体" w:hAnsi="ˎ̥" w:cs="宋体"/>
          <w:color w:val="323232"/>
          <w:kern w:val="0"/>
          <w:sz w:val="18"/>
          <w:szCs w:val="18"/>
        </w:rPr>
        <w:t>15</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万元；获得高等学校科学研究优秀成果奖（人文社会科学）：特等奖每项奖励</w:t>
      </w:r>
      <w:r w:rsidRPr="00054C4C">
        <w:rPr>
          <w:rFonts w:ascii="ˎ̥" w:eastAsia="宋体" w:hAnsi="ˎ̥" w:cs="宋体"/>
          <w:color w:val="323232"/>
          <w:kern w:val="0"/>
          <w:sz w:val="18"/>
          <w:szCs w:val="18"/>
        </w:rPr>
        <w:t xml:space="preserve">20 </w:t>
      </w:r>
      <w:r w:rsidRPr="00054C4C">
        <w:rPr>
          <w:rFonts w:ascii="ˎ̥" w:eastAsia="宋体" w:hAnsi="ˎ̥" w:cs="宋体"/>
          <w:color w:val="323232"/>
          <w:kern w:val="0"/>
          <w:sz w:val="18"/>
          <w:szCs w:val="18"/>
        </w:rPr>
        <w:t>万元，一等奖每项奖励</w:t>
      </w:r>
      <w:r w:rsidRPr="00054C4C">
        <w:rPr>
          <w:rFonts w:ascii="ˎ̥" w:eastAsia="宋体" w:hAnsi="ˎ̥" w:cs="宋体"/>
          <w:color w:val="323232"/>
          <w:kern w:val="0"/>
          <w:sz w:val="18"/>
          <w:szCs w:val="18"/>
        </w:rPr>
        <w:t>15</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万元，三等奖每项奖励</w:t>
      </w:r>
      <w:r w:rsidRPr="00054C4C">
        <w:rPr>
          <w:rFonts w:ascii="ˎ̥" w:eastAsia="宋体" w:hAnsi="ˎ̥" w:cs="宋体"/>
          <w:color w:val="323232"/>
          <w:kern w:val="0"/>
          <w:sz w:val="18"/>
          <w:szCs w:val="18"/>
        </w:rPr>
        <w:t>6</w:t>
      </w:r>
      <w:r w:rsidRPr="00054C4C">
        <w:rPr>
          <w:rFonts w:ascii="ˎ̥" w:eastAsia="宋体" w:hAnsi="ˎ̥" w:cs="宋体"/>
          <w:color w:val="323232"/>
          <w:kern w:val="0"/>
          <w:sz w:val="18"/>
          <w:szCs w:val="18"/>
        </w:rPr>
        <w:t>万元；成果普及奖每项奖励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3. </w:t>
      </w:r>
      <w:r w:rsidRPr="00054C4C">
        <w:rPr>
          <w:rFonts w:ascii="ˎ̥" w:eastAsia="宋体" w:hAnsi="ˎ̥" w:cs="宋体"/>
          <w:color w:val="323232"/>
          <w:kern w:val="0"/>
          <w:sz w:val="18"/>
          <w:szCs w:val="18"/>
        </w:rPr>
        <w:t>获得陕西省科学技术奖：一等奖每项奖励</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6</w:t>
      </w:r>
      <w:r w:rsidRPr="00054C4C">
        <w:rPr>
          <w:rFonts w:ascii="ˎ̥" w:eastAsia="宋体" w:hAnsi="ˎ̥" w:cs="宋体"/>
          <w:color w:val="323232"/>
          <w:kern w:val="0"/>
          <w:sz w:val="18"/>
          <w:szCs w:val="18"/>
        </w:rPr>
        <w:t>万元，三等奖每项奖励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万元；</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4. </w:t>
      </w:r>
      <w:r w:rsidRPr="00054C4C">
        <w:rPr>
          <w:rFonts w:ascii="ˎ̥" w:eastAsia="宋体" w:hAnsi="ˎ̥" w:cs="宋体"/>
          <w:color w:val="323232"/>
          <w:kern w:val="0"/>
          <w:sz w:val="18"/>
          <w:szCs w:val="18"/>
        </w:rPr>
        <w:t>其它省部级的获奖成果，一等奖每项奖励</w:t>
      </w:r>
      <w:r w:rsidRPr="00054C4C">
        <w:rPr>
          <w:rFonts w:ascii="ˎ̥" w:eastAsia="宋体" w:hAnsi="ˎ̥" w:cs="宋体"/>
          <w:color w:val="323232"/>
          <w:kern w:val="0"/>
          <w:sz w:val="18"/>
          <w:szCs w:val="18"/>
        </w:rPr>
        <w:t>6</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万元，三等奖每项奖励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万元；</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5. </w:t>
      </w:r>
      <w:r w:rsidRPr="00054C4C">
        <w:rPr>
          <w:rFonts w:ascii="ˎ̥" w:eastAsia="宋体" w:hAnsi="ˎ̥" w:cs="宋体"/>
          <w:color w:val="323232"/>
          <w:kern w:val="0"/>
          <w:sz w:val="18"/>
          <w:szCs w:val="18"/>
        </w:rPr>
        <w:t>获得西安市科学技术进步奖：一等奖每项奖励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万元，三等奖每项奖励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lastRenderedPageBreak/>
        <w:t xml:space="preserve">6. </w:t>
      </w:r>
      <w:r w:rsidRPr="00054C4C">
        <w:rPr>
          <w:rFonts w:ascii="ˎ̥" w:eastAsia="宋体" w:hAnsi="ˎ̥" w:cs="宋体"/>
          <w:color w:val="323232"/>
          <w:kern w:val="0"/>
          <w:sz w:val="18"/>
          <w:szCs w:val="18"/>
        </w:rPr>
        <w:t>获得西安市社会科学优秀成果奖：一等奖每项奖励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万元，二等奖每项奖励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万元，三等奖每项奖励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7. </w:t>
      </w:r>
      <w:r w:rsidRPr="00054C4C">
        <w:rPr>
          <w:rFonts w:ascii="ˎ̥" w:eastAsia="宋体" w:hAnsi="ˎ̥" w:cs="宋体"/>
          <w:color w:val="323232"/>
          <w:kern w:val="0"/>
          <w:sz w:val="18"/>
          <w:szCs w:val="18"/>
        </w:rPr>
        <w:t>获得陕西高等学校人文社会科学研究优秀成果奖和陕西高等学校科学技术奖：按照教育厅颁发的《陕西高等学校科学技术奖励办法》、《陕西高等学校人文社会科学研究优秀成果奖励办法》奖金标准执行；</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8. </w:t>
      </w:r>
      <w:r w:rsidRPr="00054C4C">
        <w:rPr>
          <w:rFonts w:ascii="ˎ̥" w:eastAsia="宋体" w:hAnsi="ˎ̥" w:cs="宋体"/>
          <w:color w:val="323232"/>
          <w:kern w:val="0"/>
          <w:sz w:val="18"/>
          <w:szCs w:val="18"/>
        </w:rPr>
        <w:t>获得学校优秀科技成果奖的成果，特等奖每项奖励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万元，一等奖每项奖励</w:t>
      </w:r>
      <w:r w:rsidRPr="00054C4C">
        <w:rPr>
          <w:rFonts w:ascii="ˎ̥" w:eastAsia="宋体" w:hAnsi="ˎ̥" w:cs="宋体"/>
          <w:color w:val="323232"/>
          <w:kern w:val="0"/>
          <w:sz w:val="18"/>
          <w:szCs w:val="18"/>
        </w:rPr>
        <w:t>7</w:t>
      </w:r>
      <w:r w:rsidRPr="00054C4C">
        <w:rPr>
          <w:rFonts w:ascii="ˎ̥" w:eastAsia="宋体" w:hAnsi="ˎ̥" w:cs="宋体"/>
          <w:color w:val="323232"/>
          <w:kern w:val="0"/>
          <w:sz w:val="18"/>
          <w:szCs w:val="18"/>
        </w:rPr>
        <w:t>千元，二等奖每项奖励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第五章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科研项目奖励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第十五条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获得奖励的科研项目必须是我校作为第一完成单位，并且有经费资助；奖励分两次进行，立项时奖励</w:t>
      </w:r>
      <w:r w:rsidRPr="00054C4C">
        <w:rPr>
          <w:rFonts w:ascii="ˎ̥" w:eastAsia="宋体" w:hAnsi="ˎ̥" w:cs="宋体"/>
          <w:color w:val="323232"/>
          <w:kern w:val="0"/>
          <w:sz w:val="18"/>
          <w:szCs w:val="18"/>
        </w:rPr>
        <w:t>50%</w:t>
      </w:r>
      <w:r w:rsidRPr="00054C4C">
        <w:rPr>
          <w:rFonts w:ascii="ˎ̥" w:eastAsia="宋体" w:hAnsi="ˎ̥" w:cs="宋体"/>
          <w:color w:val="323232"/>
          <w:kern w:val="0"/>
          <w:sz w:val="18"/>
          <w:szCs w:val="18"/>
        </w:rPr>
        <w:t>，按期结项奖励</w:t>
      </w:r>
      <w:r w:rsidRPr="00054C4C">
        <w:rPr>
          <w:rFonts w:ascii="ˎ̥" w:eastAsia="宋体" w:hAnsi="ˎ̥" w:cs="宋体"/>
          <w:color w:val="323232"/>
          <w:kern w:val="0"/>
          <w:sz w:val="18"/>
          <w:szCs w:val="18"/>
        </w:rPr>
        <w:t>50%</w:t>
      </w:r>
      <w:r w:rsidRPr="00054C4C">
        <w:rPr>
          <w:rFonts w:ascii="ˎ̥" w:eastAsia="宋体" w:hAnsi="ˎ̥" w:cs="宋体"/>
          <w:color w:val="323232"/>
          <w:kern w:val="0"/>
          <w:sz w:val="18"/>
          <w:szCs w:val="18"/>
        </w:rPr>
        <w:t>。</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纵向科研项目：国家级重大项目每项奖励</w:t>
      </w:r>
      <w:r w:rsidRPr="00054C4C">
        <w:rPr>
          <w:rFonts w:ascii="ˎ̥" w:eastAsia="宋体" w:hAnsi="ˎ̥" w:cs="宋体"/>
          <w:color w:val="323232"/>
          <w:kern w:val="0"/>
          <w:sz w:val="18"/>
          <w:szCs w:val="18"/>
        </w:rPr>
        <w:t>30</w:t>
      </w:r>
      <w:r w:rsidRPr="00054C4C">
        <w:rPr>
          <w:rFonts w:ascii="ˎ̥" w:eastAsia="宋体" w:hAnsi="ˎ̥" w:cs="宋体"/>
          <w:color w:val="323232"/>
          <w:kern w:val="0"/>
          <w:sz w:val="18"/>
          <w:szCs w:val="18"/>
        </w:rPr>
        <w:t>万元；国家级重点项目每项奖励</w:t>
      </w:r>
      <w:r w:rsidRPr="00054C4C">
        <w:rPr>
          <w:rFonts w:ascii="ˎ̥" w:eastAsia="宋体" w:hAnsi="ˎ̥" w:cs="宋体"/>
          <w:color w:val="323232"/>
          <w:kern w:val="0"/>
          <w:sz w:val="18"/>
          <w:szCs w:val="18"/>
        </w:rPr>
        <w:t>15</w:t>
      </w:r>
      <w:r w:rsidRPr="00054C4C">
        <w:rPr>
          <w:rFonts w:ascii="ˎ̥" w:eastAsia="宋体" w:hAnsi="ˎ̥" w:cs="宋体"/>
          <w:color w:val="323232"/>
          <w:kern w:val="0"/>
          <w:sz w:val="18"/>
          <w:szCs w:val="18"/>
        </w:rPr>
        <w:t>万元；国家级一般项目每项奖励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万元；教育部重点项目每项奖励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万元，教育部一般项目每项奖励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万元；其他省部级重点项目每项奖励</w:t>
      </w:r>
      <w:r w:rsidRPr="00054C4C">
        <w:rPr>
          <w:rFonts w:ascii="ˎ̥" w:eastAsia="宋体" w:hAnsi="ˎ̥" w:cs="宋体"/>
          <w:color w:val="323232"/>
          <w:kern w:val="0"/>
          <w:sz w:val="18"/>
          <w:szCs w:val="18"/>
        </w:rPr>
        <w:t>1.5</w:t>
      </w:r>
      <w:r w:rsidRPr="00054C4C">
        <w:rPr>
          <w:rFonts w:ascii="ˎ̥" w:eastAsia="宋体" w:hAnsi="ˎ̥" w:cs="宋体"/>
          <w:color w:val="323232"/>
          <w:kern w:val="0"/>
          <w:sz w:val="18"/>
          <w:szCs w:val="18"/>
        </w:rPr>
        <w:t>万元；其他省部级一般项目每项奖励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横向科研项目：到账经费达到</w:t>
      </w:r>
      <w:r w:rsidRPr="00054C4C">
        <w:rPr>
          <w:rFonts w:ascii="ˎ̥" w:eastAsia="宋体" w:hAnsi="ˎ̥" w:cs="宋体"/>
          <w:color w:val="323232"/>
          <w:kern w:val="0"/>
          <w:sz w:val="18"/>
          <w:szCs w:val="18"/>
        </w:rPr>
        <w:t>30</w:t>
      </w:r>
      <w:r w:rsidRPr="00054C4C">
        <w:rPr>
          <w:rFonts w:ascii="ˎ̥" w:eastAsia="宋体" w:hAnsi="ˎ̥" w:cs="宋体"/>
          <w:color w:val="323232"/>
          <w:kern w:val="0"/>
          <w:sz w:val="18"/>
          <w:szCs w:val="18"/>
        </w:rPr>
        <w:t>万元及以上的，按照到款经费的</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予以奖励。</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第六章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反响类成果奖励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第十六条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发表在国家社科规划办《成果要报》和教育部《专家建言》上的成果，每篇奖励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万元。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第十七条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发表在陕西省哲学科学规划办公室《成果要报》、陕西省科技厅《陕西决策咨询》和陕西省决策咨询委员会《决策咨询建议》上的成果，每篇奖励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千元。</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第七章</w:t>
      </w:r>
      <w:r w:rsidRPr="00054C4C">
        <w:rPr>
          <w:rFonts w:ascii="ˎ̥" w:eastAsia="宋体" w:hAnsi="ˎ̥" w:cs="宋体"/>
          <w:color w:val="323232"/>
          <w:kern w:val="0"/>
          <w:sz w:val="18"/>
          <w:szCs w:val="18"/>
        </w:rPr>
        <w:t> </w:t>
      </w:r>
      <w:r w:rsidRPr="00054C4C">
        <w:rPr>
          <w:rFonts w:ascii="ˎ̥" w:eastAsia="宋体" w:hAnsi="ˎ̥" w:cs="宋体"/>
          <w:color w:val="323232"/>
          <w:kern w:val="0"/>
          <w:sz w:val="18"/>
          <w:szCs w:val="18"/>
        </w:rPr>
        <w:t>实践性成果奖励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第十八条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实践性成果奖励</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经国家级出版社正式出版的小说或剧本一次性奖励：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千字以上的短篇每篇奖励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百元；</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万字以上的中篇每篇奖励</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千元；</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万字以上的长篇每部奖励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千元。在国家级（一级）学会主办的相关刊物上发表的小说、剧本、杂文、诗歌等文学作品一次性奖励：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千字以上的短篇每篇奖励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百元；</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万字以上的中篇每篇奖励</w:t>
      </w:r>
      <w:r w:rsidRPr="00054C4C">
        <w:rPr>
          <w:rFonts w:ascii="ˎ̥" w:eastAsia="宋体" w:hAnsi="ˎ̥" w:cs="宋体"/>
          <w:color w:val="323232"/>
          <w:kern w:val="0"/>
          <w:sz w:val="18"/>
          <w:szCs w:val="18"/>
        </w:rPr>
        <w:t>6</w:t>
      </w:r>
      <w:r w:rsidRPr="00054C4C">
        <w:rPr>
          <w:rFonts w:ascii="ˎ̥" w:eastAsia="宋体" w:hAnsi="ˎ̥" w:cs="宋体"/>
          <w:color w:val="323232"/>
          <w:kern w:val="0"/>
          <w:sz w:val="18"/>
          <w:szCs w:val="18"/>
        </w:rPr>
        <w:t>百元，</w:t>
      </w:r>
      <w:r w:rsidRPr="00054C4C">
        <w:rPr>
          <w:rFonts w:ascii="ˎ̥" w:eastAsia="宋体" w:hAnsi="ˎ̥" w:cs="宋体"/>
          <w:color w:val="323232"/>
          <w:kern w:val="0"/>
          <w:sz w:val="18"/>
          <w:szCs w:val="18"/>
        </w:rPr>
        <w:t>10</w:t>
      </w:r>
      <w:r w:rsidRPr="00054C4C">
        <w:rPr>
          <w:rFonts w:ascii="ˎ̥" w:eastAsia="宋体" w:hAnsi="ˎ̥" w:cs="宋体"/>
          <w:color w:val="323232"/>
          <w:kern w:val="0"/>
          <w:sz w:val="18"/>
          <w:szCs w:val="18"/>
        </w:rPr>
        <w:t>万字以上的长篇每部奖励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千元；</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在权威刊物发表的美术作品，每幅一次性奖励</w:t>
      </w:r>
      <w:r w:rsidRPr="00054C4C">
        <w:rPr>
          <w:rFonts w:ascii="ˎ̥" w:eastAsia="宋体" w:hAnsi="ˎ̥" w:cs="宋体"/>
          <w:color w:val="323232"/>
          <w:kern w:val="0"/>
          <w:sz w:val="18"/>
          <w:szCs w:val="18"/>
        </w:rPr>
        <w:t>8</w:t>
      </w:r>
      <w:r w:rsidRPr="00054C4C">
        <w:rPr>
          <w:rFonts w:ascii="ˎ̥" w:eastAsia="宋体" w:hAnsi="ˎ̥" w:cs="宋体"/>
          <w:color w:val="323232"/>
          <w:kern w:val="0"/>
          <w:sz w:val="18"/>
          <w:szCs w:val="18"/>
        </w:rPr>
        <w:t>千元；在一类核心刊物发表的美术作品，每幅一次性奖励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千元。美术作品被中国美术馆、中国国家博物馆、人民大会堂、毛主席纪念堂等著名场馆收藏</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非商业行为</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，在提供有关证明材料后，一次性奖励</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千元。艺术设计作品、摄影作品、书法作品的奖励比照此条；</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3. </w:t>
      </w:r>
      <w:r w:rsidRPr="00054C4C">
        <w:rPr>
          <w:rFonts w:ascii="ˎ̥" w:eastAsia="宋体" w:hAnsi="ˎ̥" w:cs="宋体"/>
          <w:color w:val="323232"/>
          <w:kern w:val="0"/>
          <w:sz w:val="18"/>
          <w:szCs w:val="18"/>
        </w:rPr>
        <w:t>公开出版的音乐专辑和音像作品专辑，每辑一次性奖励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千元。公开发表一部中型作品以上或优秀歌曲一首，一次性奖励</w:t>
      </w:r>
      <w:r w:rsidRPr="00054C4C">
        <w:rPr>
          <w:rFonts w:ascii="ˎ̥" w:eastAsia="宋体" w:hAnsi="ˎ̥" w:cs="宋体"/>
          <w:color w:val="323232"/>
          <w:kern w:val="0"/>
          <w:sz w:val="18"/>
          <w:szCs w:val="18"/>
        </w:rPr>
        <w:t>2</w:t>
      </w:r>
      <w:r w:rsidRPr="00054C4C">
        <w:rPr>
          <w:rFonts w:ascii="ˎ̥" w:eastAsia="宋体" w:hAnsi="ˎ̥" w:cs="宋体"/>
          <w:color w:val="323232"/>
          <w:kern w:val="0"/>
          <w:sz w:val="18"/>
          <w:szCs w:val="18"/>
        </w:rPr>
        <w:t>千元。</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第八章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专利技术奖励</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lastRenderedPageBreak/>
        <w:t>第十九条</w:t>
      </w:r>
      <w:r w:rsidRPr="00054C4C">
        <w:rPr>
          <w:rFonts w:ascii="ˎ̥" w:eastAsia="宋体" w:hAnsi="ˎ̥" w:cs="宋体"/>
          <w:color w:val="323232"/>
          <w:kern w:val="0"/>
          <w:sz w:val="18"/>
          <w:szCs w:val="18"/>
        </w:rPr>
        <w:t>  </w:t>
      </w:r>
      <w:r w:rsidRPr="00054C4C">
        <w:rPr>
          <w:rFonts w:ascii="ˎ̥" w:eastAsia="宋体" w:hAnsi="ˎ̥" w:cs="宋体"/>
          <w:color w:val="323232"/>
          <w:kern w:val="0"/>
          <w:sz w:val="18"/>
          <w:szCs w:val="18"/>
        </w:rPr>
        <w:t>发明专利每项一次性奖励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万元；实用新型专利每项一次性奖励</w:t>
      </w:r>
      <w:r w:rsidRPr="00054C4C">
        <w:rPr>
          <w:rFonts w:ascii="ˎ̥" w:eastAsia="宋体" w:hAnsi="ˎ̥" w:cs="宋体"/>
          <w:color w:val="323232"/>
          <w:kern w:val="0"/>
          <w:sz w:val="18"/>
          <w:szCs w:val="18"/>
        </w:rPr>
        <w:t>4</w:t>
      </w:r>
      <w:r w:rsidRPr="00054C4C">
        <w:rPr>
          <w:rFonts w:ascii="ˎ̥" w:eastAsia="宋体" w:hAnsi="ˎ̥" w:cs="宋体"/>
          <w:color w:val="323232"/>
          <w:kern w:val="0"/>
          <w:sz w:val="18"/>
          <w:szCs w:val="18"/>
        </w:rPr>
        <w:t>千元；外观设计专利每项一次性奖励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千元；软件著作权每项一次性奖励</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千元。</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第九章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知识产权管理及奖金分配办法</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以上奖励成果必须标注</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西安财经学院</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或</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中国（西安）丝绸之路研究院</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，对于论文、著作、反响类成果、实践性成果、高等级科研获奖的合作成果奖励按照</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科研成果奖励比例系数表</w:t>
      </w:r>
      <w:r w:rsidRPr="00054C4C">
        <w:rPr>
          <w:rFonts w:ascii="ˎ̥" w:eastAsia="宋体" w:hAnsi="ˎ̥" w:cs="宋体"/>
          <w:color w:val="323232"/>
          <w:kern w:val="0"/>
          <w:sz w:val="18"/>
          <w:szCs w:val="18"/>
        </w:rPr>
        <w:t>”</w:t>
      </w:r>
      <w:r w:rsidRPr="00054C4C">
        <w:rPr>
          <w:rFonts w:ascii="ˎ̥" w:eastAsia="宋体" w:hAnsi="ˎ̥" w:cs="宋体"/>
          <w:color w:val="323232"/>
          <w:kern w:val="0"/>
          <w:sz w:val="18"/>
          <w:szCs w:val="18"/>
        </w:rPr>
        <w:t>分配，高等级科研获奖（我校为第一承担单位）、科研项目的奖励按照单项一次性全额奖励给主持人，具体分配由主持人负责。</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科研成果奖励比例系数表</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75"/>
        <w:gridCol w:w="720"/>
        <w:gridCol w:w="510"/>
        <w:gridCol w:w="720"/>
        <w:gridCol w:w="720"/>
        <w:gridCol w:w="720"/>
        <w:gridCol w:w="720"/>
        <w:gridCol w:w="720"/>
        <w:gridCol w:w="900"/>
        <w:gridCol w:w="1170"/>
      </w:tblGrid>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054C4C" w:rsidRPr="00054C4C" w:rsidRDefault="00054C4C" w:rsidP="00054C4C">
            <w:pPr>
              <w:widowControl/>
              <w:spacing w:before="100" w:beforeAutospacing="1" w:after="100" w:afterAutospacing="1" w:line="432" w:lineRule="auto"/>
              <w:jc w:val="left"/>
              <w:rPr>
                <w:rFonts w:ascii="宋体" w:eastAsia="宋体" w:hAnsi="宋体" w:cs="宋体"/>
                <w:color w:val="323232"/>
                <w:kern w:val="0"/>
                <w:sz w:val="18"/>
                <w:szCs w:val="18"/>
              </w:rPr>
            </w:pPr>
            <w:r w:rsidRPr="00054C4C">
              <w:rPr>
                <w:rFonts w:ascii="宋体" w:eastAsia="宋体" w:hAnsi="宋体" w:cs="宋体"/>
                <w:color w:val="323232"/>
                <w:kern w:val="0"/>
                <w:sz w:val="18"/>
                <w:szCs w:val="18"/>
              </w:rPr>
              <w:t>排名总数</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6</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8</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9</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1</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0.65</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0.35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3</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0.55</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4</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0.50</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0.50</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0.10</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6</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0.45</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7</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0.40</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8</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0.38</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0.02</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 </w:t>
            </w:r>
          </w:p>
        </w:tc>
      </w:tr>
      <w:tr w:rsidR="00054C4C" w:rsidRPr="00054C4C" w:rsidTr="00054C4C">
        <w:trPr>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0.38</w:t>
            </w:r>
          </w:p>
        </w:tc>
        <w:tc>
          <w:tcPr>
            <w:tcW w:w="51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0.1</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0.05</w:t>
            </w:r>
          </w:p>
        </w:tc>
        <w:tc>
          <w:tcPr>
            <w:tcW w:w="90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0.01</w:t>
            </w:r>
          </w:p>
        </w:tc>
        <w:tc>
          <w:tcPr>
            <w:tcW w:w="1170" w:type="dxa"/>
            <w:tcBorders>
              <w:top w:val="outset" w:sz="6" w:space="0" w:color="auto"/>
              <w:left w:val="outset" w:sz="6" w:space="0" w:color="auto"/>
              <w:bottom w:val="outset" w:sz="6" w:space="0" w:color="auto"/>
              <w:right w:val="outset" w:sz="6" w:space="0" w:color="auto"/>
            </w:tcBorders>
            <w:vAlign w:val="center"/>
            <w:hideMark/>
          </w:tcPr>
          <w:p w:rsidR="00054C4C" w:rsidRPr="00054C4C" w:rsidRDefault="00054C4C" w:rsidP="00054C4C">
            <w:pPr>
              <w:widowControl/>
              <w:spacing w:before="100" w:beforeAutospacing="1" w:after="100" w:afterAutospacing="1" w:line="432" w:lineRule="auto"/>
              <w:jc w:val="center"/>
              <w:rPr>
                <w:rFonts w:ascii="宋体" w:eastAsia="宋体" w:hAnsi="宋体" w:cs="宋体"/>
                <w:color w:val="323232"/>
                <w:kern w:val="0"/>
                <w:sz w:val="18"/>
                <w:szCs w:val="18"/>
              </w:rPr>
            </w:pPr>
            <w:r w:rsidRPr="00054C4C">
              <w:rPr>
                <w:rFonts w:ascii="宋体" w:eastAsia="宋体" w:hAnsi="宋体" w:cs="宋体"/>
                <w:color w:val="323232"/>
                <w:kern w:val="0"/>
                <w:sz w:val="18"/>
                <w:szCs w:val="18"/>
              </w:rPr>
              <w:t>0.01</w:t>
            </w:r>
          </w:p>
        </w:tc>
      </w:tr>
    </w:tbl>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说明：排名在第九名后的分配系数均按</w:t>
      </w:r>
      <w:r w:rsidRPr="00054C4C">
        <w:rPr>
          <w:rFonts w:ascii="ˎ̥" w:eastAsia="宋体" w:hAnsi="ˎ̥" w:cs="宋体"/>
          <w:color w:val="323232"/>
          <w:kern w:val="0"/>
          <w:sz w:val="18"/>
          <w:szCs w:val="18"/>
        </w:rPr>
        <w:t>0.01</w:t>
      </w:r>
      <w:r w:rsidRPr="00054C4C">
        <w:rPr>
          <w:rFonts w:ascii="ˎ̥" w:eastAsia="宋体" w:hAnsi="ˎ̥" w:cs="宋体"/>
          <w:color w:val="323232"/>
          <w:kern w:val="0"/>
          <w:sz w:val="18"/>
          <w:szCs w:val="18"/>
        </w:rPr>
        <w:t>计算，总数最多为</w:t>
      </w:r>
      <w:r w:rsidRPr="00054C4C">
        <w:rPr>
          <w:rFonts w:ascii="ˎ̥" w:eastAsia="宋体" w:hAnsi="ˎ̥" w:cs="宋体"/>
          <w:color w:val="323232"/>
          <w:kern w:val="0"/>
          <w:sz w:val="18"/>
          <w:szCs w:val="18"/>
        </w:rPr>
        <w:t>11</w:t>
      </w:r>
      <w:r w:rsidRPr="00054C4C">
        <w:rPr>
          <w:rFonts w:ascii="ˎ̥" w:eastAsia="宋体" w:hAnsi="ˎ̥" w:cs="宋体"/>
          <w:color w:val="323232"/>
          <w:kern w:val="0"/>
          <w:sz w:val="18"/>
          <w:szCs w:val="18"/>
        </w:rPr>
        <w:t>。</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lastRenderedPageBreak/>
        <w:t>第二十一条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获奖成果的知识产权单位为西安财经学院。</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第十章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科研业绩奖励管理</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第二十二条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科研业绩奖励工作由校科研处负责具体实施，每年</w:t>
      </w:r>
      <w:r w:rsidRPr="00054C4C">
        <w:rPr>
          <w:rFonts w:ascii="ˎ̥" w:eastAsia="宋体" w:hAnsi="ˎ̥" w:cs="宋体"/>
          <w:color w:val="323232"/>
          <w:kern w:val="0"/>
          <w:sz w:val="18"/>
          <w:szCs w:val="18"/>
        </w:rPr>
        <w:t>5</w:t>
      </w:r>
      <w:r w:rsidRPr="00054C4C">
        <w:rPr>
          <w:rFonts w:ascii="ˎ̥" w:eastAsia="宋体" w:hAnsi="ˎ̥" w:cs="宋体"/>
          <w:color w:val="323232"/>
          <w:kern w:val="0"/>
          <w:sz w:val="18"/>
          <w:szCs w:val="18"/>
        </w:rPr>
        <w:t>月底前完成上年度科研业绩奖励工作。具体程序是：在规定时间内，按年度由个人申请，部门审核汇总提交科研成果至科研处，经科研处审核认定后在全校内公示，对经公示没有异议，或有异议但已在规定时间内核实调整的奖励方案，提交院长办公会讨论审定后予以实施。</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第二十三条</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单位或个人对科研业绩奖励审核工作有异议，应当在奖励结果公示之日起</w:t>
      </w:r>
      <w:r w:rsidRPr="00054C4C">
        <w:rPr>
          <w:rFonts w:ascii="ˎ̥" w:eastAsia="宋体" w:hAnsi="ˎ̥" w:cs="宋体"/>
          <w:color w:val="323232"/>
          <w:kern w:val="0"/>
          <w:sz w:val="18"/>
          <w:szCs w:val="18"/>
        </w:rPr>
        <w:t>7</w:t>
      </w:r>
      <w:r w:rsidRPr="00054C4C">
        <w:rPr>
          <w:rFonts w:ascii="ˎ̥" w:eastAsia="宋体" w:hAnsi="ˎ̥" w:cs="宋体"/>
          <w:color w:val="323232"/>
          <w:kern w:val="0"/>
          <w:sz w:val="18"/>
          <w:szCs w:val="18"/>
        </w:rPr>
        <w:t>天内向科研处提交书面说明，必要时由科研处组织专家审核并提出处理意见。</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第二十四条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所有申报高等级优秀科研成果评奖的成果，须由科研处提交学校学术委员会审议通过后方可推荐上报。</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第二十五条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科研业绩奖励经费的管理按学校有关规定执行。个人奖励涉及税收问题按国家相关法规处理。</w:t>
      </w:r>
      <w:r w:rsidRPr="00054C4C">
        <w:rPr>
          <w:rFonts w:ascii="ˎ̥" w:eastAsia="宋体" w:hAnsi="ˎ̥" w:cs="宋体"/>
          <w:color w:val="323232"/>
          <w:kern w:val="0"/>
          <w:sz w:val="18"/>
          <w:szCs w:val="18"/>
        </w:rPr>
        <w:t xml:space="preserve"> </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b/>
          <w:bCs/>
          <w:color w:val="323232"/>
          <w:kern w:val="0"/>
          <w:sz w:val="18"/>
          <w:szCs w:val="18"/>
        </w:rPr>
        <w:t>第二十六条</w:t>
      </w:r>
      <w:r w:rsidRPr="00054C4C">
        <w:rPr>
          <w:rFonts w:ascii="ˎ̥" w:eastAsia="宋体" w:hAnsi="ˎ̥" w:cs="宋体"/>
          <w:b/>
          <w:bCs/>
          <w:color w:val="323232"/>
          <w:kern w:val="0"/>
          <w:sz w:val="18"/>
          <w:szCs w:val="18"/>
        </w:rPr>
        <w:t xml:space="preserve">  </w:t>
      </w:r>
      <w:r w:rsidRPr="00054C4C">
        <w:rPr>
          <w:rFonts w:ascii="ˎ̥" w:eastAsia="宋体" w:hAnsi="ˎ̥" w:cs="宋体"/>
          <w:color w:val="323232"/>
          <w:kern w:val="0"/>
          <w:sz w:val="18"/>
          <w:szCs w:val="18"/>
        </w:rPr>
        <w:t>本办法自</w:t>
      </w:r>
      <w:r w:rsidRPr="00054C4C">
        <w:rPr>
          <w:rFonts w:ascii="ˎ̥" w:eastAsia="宋体" w:hAnsi="ˎ̥" w:cs="宋体"/>
          <w:color w:val="323232"/>
          <w:kern w:val="0"/>
          <w:sz w:val="18"/>
          <w:szCs w:val="18"/>
        </w:rPr>
        <w:t>2016</w:t>
      </w:r>
      <w:r w:rsidRPr="00054C4C">
        <w:rPr>
          <w:rFonts w:ascii="ˎ̥" w:eastAsia="宋体" w:hAnsi="ˎ̥" w:cs="宋体"/>
          <w:color w:val="323232"/>
          <w:kern w:val="0"/>
          <w:sz w:val="18"/>
          <w:szCs w:val="18"/>
        </w:rPr>
        <w:t>年</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月</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日起执行，原《西安财经学院科研奖励办法》同时废止。</w:t>
      </w:r>
    </w:p>
    <w:p w:rsidR="00054C4C" w:rsidRPr="00054C4C" w:rsidRDefault="00054C4C" w:rsidP="00054C4C">
      <w:pPr>
        <w:widowControl/>
        <w:spacing w:before="100" w:beforeAutospacing="1" w:after="100" w:afterAutospacing="1" w:line="300" w:lineRule="atLeast"/>
        <w:jc w:val="center"/>
        <w:rPr>
          <w:rFonts w:ascii="ˎ̥" w:eastAsia="宋体" w:hAnsi="ˎ̥" w:cs="宋体"/>
          <w:color w:val="323232"/>
          <w:kern w:val="0"/>
          <w:sz w:val="18"/>
          <w:szCs w:val="18"/>
        </w:rPr>
      </w:pPr>
      <w:r w:rsidRPr="00054C4C">
        <w:rPr>
          <w:rFonts w:ascii="ˎ̥" w:eastAsia="宋体" w:hAnsi="ˎ̥" w:cs="宋体"/>
          <w:color w:val="323232"/>
          <w:kern w:val="0"/>
          <w:sz w:val="18"/>
          <w:szCs w:val="18"/>
        </w:rPr>
        <w:t>第十一章</w:t>
      </w:r>
      <w:r w:rsidRPr="00054C4C">
        <w:rPr>
          <w:rFonts w:ascii="ˎ̥" w:eastAsia="宋体" w:hAnsi="ˎ̥" w:cs="宋体"/>
          <w:color w:val="323232"/>
          <w:kern w:val="0"/>
          <w:sz w:val="18"/>
          <w:szCs w:val="18"/>
        </w:rPr>
        <w:t xml:space="preserve"> </w:t>
      </w:r>
      <w:r w:rsidRPr="00054C4C">
        <w:rPr>
          <w:rFonts w:ascii="ˎ̥" w:eastAsia="宋体" w:hAnsi="ˎ̥" w:cs="宋体"/>
          <w:color w:val="323232"/>
          <w:kern w:val="0"/>
          <w:sz w:val="18"/>
          <w:szCs w:val="18"/>
        </w:rPr>
        <w:t>附则</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1. </w:t>
      </w:r>
      <w:r w:rsidRPr="00054C4C">
        <w:rPr>
          <w:rFonts w:ascii="ˎ̥" w:eastAsia="宋体" w:hAnsi="ˎ̥" w:cs="宋体"/>
          <w:color w:val="323232"/>
          <w:kern w:val="0"/>
          <w:sz w:val="18"/>
          <w:szCs w:val="18"/>
        </w:rPr>
        <w:t>本办法奖励的在学术期刊上公开发表的学术论文，字数不得低于</w:t>
      </w:r>
      <w:r w:rsidRPr="00054C4C">
        <w:rPr>
          <w:rFonts w:ascii="ˎ̥" w:eastAsia="宋体" w:hAnsi="ˎ̥" w:cs="宋体"/>
          <w:color w:val="323232"/>
          <w:kern w:val="0"/>
          <w:sz w:val="18"/>
          <w:szCs w:val="18"/>
        </w:rPr>
        <w:t>3</w:t>
      </w:r>
      <w:r w:rsidRPr="00054C4C">
        <w:rPr>
          <w:rFonts w:ascii="ˎ̥" w:eastAsia="宋体" w:hAnsi="ˎ̥" w:cs="宋体"/>
          <w:color w:val="323232"/>
          <w:kern w:val="0"/>
          <w:sz w:val="18"/>
          <w:szCs w:val="18"/>
        </w:rPr>
        <w:t>千字。</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2. </w:t>
      </w:r>
      <w:r w:rsidRPr="00054C4C">
        <w:rPr>
          <w:rFonts w:ascii="ˎ̥" w:eastAsia="宋体" w:hAnsi="ˎ̥" w:cs="宋体"/>
          <w:color w:val="323232"/>
          <w:kern w:val="0"/>
          <w:sz w:val="18"/>
          <w:szCs w:val="18"/>
        </w:rPr>
        <w:t>对于已获得科研业绩奖励的人员，一旦发现有弄虚作假、剽窃他人成果等学术不端行为，学校将撤消其奖励，并视情节轻重给予相应处理。</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3. </w:t>
      </w:r>
      <w:r w:rsidRPr="00054C4C">
        <w:rPr>
          <w:rFonts w:ascii="ˎ̥" w:eastAsia="宋体" w:hAnsi="ˎ̥" w:cs="宋体"/>
          <w:color w:val="323232"/>
          <w:kern w:val="0"/>
          <w:sz w:val="18"/>
          <w:szCs w:val="18"/>
        </w:rPr>
        <w:t>本办法未尽事宜由校学术委员会议定。</w:t>
      </w:r>
    </w:p>
    <w:p w:rsidR="00054C4C" w:rsidRPr="00054C4C" w:rsidRDefault="00054C4C" w:rsidP="00054C4C">
      <w:pPr>
        <w:widowControl/>
        <w:spacing w:before="100" w:beforeAutospacing="1" w:after="100" w:afterAutospacing="1" w:line="300" w:lineRule="atLeast"/>
        <w:jc w:val="left"/>
        <w:rPr>
          <w:rFonts w:ascii="ˎ̥" w:eastAsia="宋体" w:hAnsi="ˎ̥" w:cs="宋体"/>
          <w:color w:val="323232"/>
          <w:kern w:val="0"/>
          <w:sz w:val="18"/>
          <w:szCs w:val="18"/>
        </w:rPr>
      </w:pPr>
      <w:r w:rsidRPr="00054C4C">
        <w:rPr>
          <w:rFonts w:ascii="ˎ̥" w:eastAsia="宋体" w:hAnsi="ˎ̥" w:cs="宋体"/>
          <w:color w:val="323232"/>
          <w:kern w:val="0"/>
          <w:sz w:val="18"/>
          <w:szCs w:val="18"/>
        </w:rPr>
        <w:t xml:space="preserve">4. </w:t>
      </w:r>
      <w:r w:rsidRPr="00054C4C">
        <w:rPr>
          <w:rFonts w:ascii="ˎ̥" w:eastAsia="宋体" w:hAnsi="ˎ̥" w:cs="宋体"/>
          <w:color w:val="323232"/>
          <w:kern w:val="0"/>
          <w:sz w:val="18"/>
          <w:szCs w:val="18"/>
        </w:rPr>
        <w:t>本办法自</w:t>
      </w:r>
      <w:r w:rsidRPr="00054C4C">
        <w:rPr>
          <w:rFonts w:ascii="ˎ̥" w:eastAsia="宋体" w:hAnsi="ˎ̥" w:cs="宋体"/>
          <w:color w:val="323232"/>
          <w:kern w:val="0"/>
          <w:sz w:val="18"/>
          <w:szCs w:val="18"/>
        </w:rPr>
        <w:t>2016</w:t>
      </w:r>
      <w:r w:rsidRPr="00054C4C">
        <w:rPr>
          <w:rFonts w:ascii="ˎ̥" w:eastAsia="宋体" w:hAnsi="ˎ̥" w:cs="宋体"/>
          <w:color w:val="323232"/>
          <w:kern w:val="0"/>
          <w:sz w:val="18"/>
          <w:szCs w:val="18"/>
        </w:rPr>
        <w:t>年</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月</w:t>
      </w:r>
      <w:r w:rsidRPr="00054C4C">
        <w:rPr>
          <w:rFonts w:ascii="ˎ̥" w:eastAsia="宋体" w:hAnsi="ˎ̥" w:cs="宋体"/>
          <w:color w:val="323232"/>
          <w:kern w:val="0"/>
          <w:sz w:val="18"/>
          <w:szCs w:val="18"/>
        </w:rPr>
        <w:t>1</w:t>
      </w:r>
      <w:r w:rsidRPr="00054C4C">
        <w:rPr>
          <w:rFonts w:ascii="ˎ̥" w:eastAsia="宋体" w:hAnsi="ˎ̥" w:cs="宋体"/>
          <w:color w:val="323232"/>
          <w:kern w:val="0"/>
          <w:sz w:val="18"/>
          <w:szCs w:val="18"/>
        </w:rPr>
        <w:t>日起执行。</w:t>
      </w:r>
    </w:p>
    <w:p w:rsidR="002E7B6A" w:rsidRPr="00054C4C" w:rsidRDefault="002E7B6A"/>
    <w:sectPr w:rsidR="002E7B6A" w:rsidRPr="00054C4C" w:rsidSect="002E7B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AAC" w:rsidRDefault="00927AAC" w:rsidP="00054C4C">
      <w:r>
        <w:separator/>
      </w:r>
    </w:p>
  </w:endnote>
  <w:endnote w:type="continuationSeparator" w:id="0">
    <w:p w:rsidR="00927AAC" w:rsidRDefault="00927AAC" w:rsidP="00054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AAC" w:rsidRDefault="00927AAC" w:rsidP="00054C4C">
      <w:r>
        <w:separator/>
      </w:r>
    </w:p>
  </w:footnote>
  <w:footnote w:type="continuationSeparator" w:id="0">
    <w:p w:rsidR="00927AAC" w:rsidRDefault="00927AAC" w:rsidP="00054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C4C"/>
    <w:rsid w:val="00054C4C"/>
    <w:rsid w:val="002E7B6A"/>
    <w:rsid w:val="00927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C4C"/>
    <w:rPr>
      <w:sz w:val="18"/>
      <w:szCs w:val="18"/>
    </w:rPr>
  </w:style>
  <w:style w:type="paragraph" w:styleId="a4">
    <w:name w:val="footer"/>
    <w:basedOn w:val="a"/>
    <w:link w:val="Char0"/>
    <w:uiPriority w:val="99"/>
    <w:semiHidden/>
    <w:unhideWhenUsed/>
    <w:rsid w:val="00054C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C4C"/>
    <w:rPr>
      <w:sz w:val="18"/>
      <w:szCs w:val="18"/>
    </w:rPr>
  </w:style>
  <w:style w:type="paragraph" w:styleId="a5">
    <w:name w:val="Normal (Web)"/>
    <w:basedOn w:val="a"/>
    <w:uiPriority w:val="99"/>
    <w:unhideWhenUsed/>
    <w:rsid w:val="00054C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82751564">
      <w:bodyDiv w:val="1"/>
      <w:marLeft w:val="0"/>
      <w:marRight w:val="0"/>
      <w:marTop w:val="0"/>
      <w:marBottom w:val="0"/>
      <w:divBdr>
        <w:top w:val="none" w:sz="0" w:space="0" w:color="auto"/>
        <w:left w:val="none" w:sz="0" w:space="0" w:color="auto"/>
        <w:bottom w:val="none" w:sz="0" w:space="0" w:color="auto"/>
        <w:right w:val="none" w:sz="0" w:space="0" w:color="auto"/>
      </w:divBdr>
      <w:divsChild>
        <w:div w:id="1952976475">
          <w:marLeft w:val="0"/>
          <w:marRight w:val="0"/>
          <w:marTop w:val="450"/>
          <w:marBottom w:val="450"/>
          <w:divBdr>
            <w:top w:val="none" w:sz="0" w:space="0" w:color="auto"/>
            <w:left w:val="none" w:sz="0" w:space="0" w:color="auto"/>
            <w:bottom w:val="none" w:sz="0" w:space="0" w:color="auto"/>
            <w:right w:val="none" w:sz="0" w:space="0" w:color="auto"/>
          </w:divBdr>
          <w:divsChild>
            <w:div w:id="1456026434">
              <w:marLeft w:val="0"/>
              <w:marRight w:val="0"/>
              <w:marTop w:val="300"/>
              <w:marBottom w:val="300"/>
              <w:divBdr>
                <w:top w:val="none" w:sz="0" w:space="0" w:color="auto"/>
                <w:left w:val="none" w:sz="0" w:space="0" w:color="auto"/>
                <w:bottom w:val="none" w:sz="0" w:space="0" w:color="auto"/>
                <w:right w:val="none" w:sz="0" w:space="0" w:color="auto"/>
              </w:divBdr>
              <w:divsChild>
                <w:div w:id="1179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2016-12-15T09:43:00Z</dcterms:created>
  <dcterms:modified xsi:type="dcterms:W3CDTF">2016-12-15T09:44:00Z</dcterms:modified>
</cp:coreProperties>
</file>